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Crook Nathaniel Glenn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THIRD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0"/>
        <w:gridCol w:w="909"/>
        <w:gridCol w:w="780"/>
        <w:gridCol w:w="603"/>
        <w:gridCol w:w="337"/>
        <w:gridCol w:w="1045"/>
        <w:gridCol w:w="417"/>
        <w:gridCol w:w="981"/>
        <w:gridCol w:w="1285"/>
        <w:gridCol w:w="956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12.9925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1,622,696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10b5-1 trading plan adopted by the Reporting Person on June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$12.6150 to $13.5100.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1,241,362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Nathaniel Glenn Crook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21274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3644</Characters>
  <CharactersWithSpaces>4246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